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7.png" ContentType="image/png"/>
  <Override PartName="/word/media/rId291.png" ContentType="image/png"/>
  <Override PartName="/word/media/rId138.png" ContentType="image/png"/>
  <Override PartName="/word/media/rId145.png" ContentType="image/png"/>
  <Override PartName="/word/media/rId149.png" ContentType="image/png"/>
  <Override PartName="/word/media/rId154.png" ContentType="image/png"/>
  <Override PartName="/word/media/rId160.png" ContentType="image/png"/>
  <Override PartName="/word/media/rId168.png" ContentType="image/png"/>
  <Override PartName="/word/media/rId172.png" ContentType="image/png"/>
  <Override PartName="/word/media/rId328.png" ContentType="image/png"/>
  <Override PartName="/word/media/rId200.png" ContentType="image/png"/>
  <Override PartName="/word/media/rId231.png" ContentType="image/png"/>
  <Override PartName="/word/media/rId234.png" ContentType="image/png"/>
  <Override PartName="/word/media/rId238.png" ContentType="image/png"/>
  <Override PartName="/word/media/rId241.png" ContentType="image/png"/>
  <Override PartName="/word/media/rId244.png" ContentType="image/png"/>
  <Override PartName="/word/media/rId248.png" ContentType="image/png"/>
  <Override PartName="/word/media/rId252.png" ContentType="image/png"/>
  <Override PartName="/word/media/rId255.png" ContentType="image/png"/>
  <Override PartName="/word/media/rId258.png" ContentType="image/png"/>
  <Override PartName="/word/media/rId203.png" ContentType="image/png"/>
  <Override PartName="/word/media/rId206.png" ContentType="image/png"/>
  <Override PartName="/word/media/rId209.png" ContentType="image/png"/>
  <Override PartName="/word/media/rId212.png" ContentType="image/png"/>
  <Override PartName="/word/media/rId216.png" ContentType="image/png"/>
  <Override PartName="/word/media/rId221.png" ContentType="image/png"/>
  <Override PartName="/word/media/rId225.png" ContentType="image/png"/>
  <Override PartName="/word/media/rId228.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5.png" ContentType="image/png"/>
  <Override PartName="/word/media/rId270.png" ContentType="image/png"/>
  <Override PartName="/word/media/rId280.png" ContentType="image/png"/>
  <Override PartName="/word/media/rId89.png" ContentType="image/png"/>
  <Override PartName="/word/media/rId298.png" ContentType="image/png"/>
  <Override PartName="/word/media/rId302.png" ContentType="image/png"/>
  <Override PartName="/word/media/rId310.png" ContentType="image/png"/>
  <Override PartName="/word/media/rId314.png" ContentType="image/png"/>
  <Override PartName="/word/media/rId318.png" ContentType="image/png"/>
  <Override PartName="/word/media/rId322.png" ContentType="image/png"/>
  <Override PartName="/word/media/rId115.png" ContentType="image/png"/>
  <Override PartName="/word/media/rId79.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8c4658c</w:t>
        </w:r>
      </w:hyperlink>
      <w:r>
        <w:t xml:space="preserve"> </w:t>
      </w:r>
      <w:r>
        <w:t xml:space="preserve">de August 2,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Comparativa arquitectura SOA</w:t>
      </w:r>
    </w:p>
    <w:p>
      <w:pPr>
        <w:numPr>
          <w:ilvl w:val="0"/>
          <w:numId w:val="1002"/>
        </w:numPr>
        <w:pStyle w:val="Compact"/>
      </w:pPr>
      <w:r>
        <w:t xml:space="preserve">Comparativa portafolio de servicios</w:t>
      </w:r>
    </w:p>
    <w:p>
      <w:pPr>
        <w:numPr>
          <w:ilvl w:val="0"/>
          <w:numId w:val="1002"/>
        </w:numPr>
        <w:pStyle w:val="Compact"/>
      </w:pPr>
      <w:r>
        <w:t xml:space="preserve">Comparativa gobierno SOA</w:t>
      </w:r>
    </w:p>
    <w:p>
      <w:pPr>
        <w:numPr>
          <w:ilvl w:val="0"/>
          <w:numId w:val="1002"/>
        </w:numPr>
        <w:pStyle w:val="Compact"/>
      </w:pPr>
      <w:r>
        <w:t xml:space="preserve">Comparativa versionamiento de servicios</w:t>
      </w:r>
    </w:p>
    <w:p>
      <w:pPr>
        <w:numPr>
          <w:ilvl w:val="0"/>
          <w:numId w:val="1002"/>
        </w:numPr>
        <w:pStyle w:val="Compact"/>
      </w:pPr>
      <w:r>
        <w:t xml:space="preserve">Comparativa monitoreo y operación SOA</w:t>
      </w:r>
    </w:p>
    <w:p>
      <w:pPr>
        <w:numPr>
          <w:ilvl w:val="0"/>
          <w:numId w:val="1002"/>
        </w:numPr>
        <w:pStyle w:val="Compact"/>
      </w:pPr>
      <w:r>
        <w:t xml:space="preserve">Comparativa mantenimiento y evolución de servicios</w:t>
      </w:r>
    </w:p>
    <w:p>
      <w:pPr>
        <w:numPr>
          <w:ilvl w:val="0"/>
          <w:numId w:val="1002"/>
        </w:numPr>
        <w:pStyle w:val="Compact"/>
      </w:pPr>
      <w:r>
        <w:t xml:space="preserve">Comparativa 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8c4658c del 02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absolutamente todas las decisiones de cambio, mejora, inversión, recorte, y otras propias de la gestión de la tecnología SOA.</w:t>
      </w:r>
    </w:p>
    <w:p>
      <w:pPr>
        <w:pStyle w:val="Textoindependiente"/>
      </w:pP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operaciones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5"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4"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24"/>
    <w:bookmarkEnd w:id="125"/>
    <w:bookmarkStart w:id="126" w:name="anexos"/>
    <w:p>
      <w:pPr>
        <w:pStyle w:val="Ttulo2"/>
      </w:pPr>
      <w:r>
        <w:t xml:space="preserve">Anexos</w:t>
      </w:r>
    </w:p>
    <w:bookmarkEnd w:id="126"/>
    <w:bookmarkStart w:id="128" w:name="procedimiento-del-área-ti-del-fna"/>
    <w:p>
      <w:pPr>
        <w:pStyle w:val="Ttulo2"/>
      </w:pPr>
      <w:r>
        <w:t xml:space="preserve">1. Procedimiento del Área TI del FNA</w:t>
      </w:r>
    </w:p>
    <w:p>
      <w:pPr>
        <w:pStyle w:val="FirstParagraph"/>
      </w:pPr>
      <w:r>
        <w:t xml:space="preserve">Anexo en línea.</w:t>
      </w:r>
      <w:r>
        <w:t xml:space="preserve"> </w:t>
      </w:r>
      <w:hyperlink r:id="rId12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28"/>
    <w:bookmarkStart w:id="12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29"/>
    <w:bookmarkEnd w:id="130"/>
    <w:bookmarkStart w:id="13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1"/>
    <w:bookmarkStart w:id="13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5"/>
    <w:bookmarkStart w:id="13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6"/>
    <w:bookmarkStart w:id="13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37"/>
    <w:bookmarkStart w:id="14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39" name="Picture"/>
            <a:graphic>
              <a:graphicData uri="http://schemas.openxmlformats.org/drawingml/2006/picture">
                <pic:pic>
                  <pic:nvPicPr>
                    <pic:cNvPr descr="./images/gobd1/media/image1.png" id="140" name="Picture"/>
                    <pic:cNvPicPr>
                      <a:picLocks noChangeArrowheads="1" noChangeAspect="1"/>
                    </pic:cNvPicPr>
                  </pic:nvPicPr>
                  <pic:blipFill>
                    <a:blip r:embed="rId13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1" w:name="X1b26288ab02ddc8a50bcd24849fc3bed221ac35"/>
      <w:bookmarkEnd w:id="14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4"/>
    <w:bookmarkStart w:id="153" w:name="marco-teórico"/>
    <w:p>
      <w:pPr>
        <w:pStyle w:val="Ttulo1"/>
      </w:pPr>
      <w:r>
        <w:t xml:space="preserve">Marco teórico</w:t>
      </w:r>
    </w:p>
    <w:bookmarkStart w:id="14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2"/>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2"/>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2"/>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6" name="Picture"/>
            <a:graphic>
              <a:graphicData uri="http://schemas.openxmlformats.org/drawingml/2006/picture">
                <pic:pic>
                  <pic:nvPicPr>
                    <pic:cNvPr descr="./images/gobd1/media/image2.png" id="147" name="Picture"/>
                    <pic:cNvPicPr>
                      <a:picLocks noChangeArrowheads="1" noChangeAspect="1"/>
                    </pic:cNvPicPr>
                  </pic:nvPicPr>
                  <pic:blipFill>
                    <a:blip r:embed="rId145"/>
                    <a:stretch>
                      <a:fillRect/>
                    </a:stretch>
                  </pic:blipFill>
                  <pic:spPr bwMode="auto">
                    <a:xfrm>
                      <a:off x="0" y="0"/>
                      <a:ext cx="5600700" cy="3150393"/>
                    </a:xfrm>
                    <a:prstGeom prst="rect">
                      <a:avLst/>
                    </a:prstGeom>
                    <a:noFill/>
                    <a:ln w="9525">
                      <a:noFill/>
                      <a:headEnd/>
                      <a:tailEnd/>
                    </a:ln>
                  </pic:spPr>
                </pic:pic>
              </a:graphicData>
            </a:graphic>
          </wp:inline>
        </w:drawing>
      </w:r>
    </w:p>
    <w:bookmarkEnd w:id="148"/>
    <w:bookmarkStart w:id="15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3"/>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3"/>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3"/>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3"/>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0" name="Picture"/>
            <a:graphic>
              <a:graphicData uri="http://schemas.openxmlformats.org/drawingml/2006/picture">
                <pic:pic>
                  <pic:nvPicPr>
                    <pic:cNvPr descr="./images/gobd1/media/image3.png" id="151" name="Picture"/>
                    <pic:cNvPicPr>
                      <a:picLocks noChangeArrowheads="1" noChangeAspect="1"/>
                    </pic:cNvPicPr>
                  </pic:nvPicPr>
                  <pic:blipFill>
                    <a:blip r:embed="rId149"/>
                    <a:stretch>
                      <a:fillRect/>
                    </a:stretch>
                  </pic:blipFill>
                  <pic:spPr bwMode="auto">
                    <a:xfrm>
                      <a:off x="0" y="0"/>
                      <a:ext cx="4029075" cy="3220720"/>
                    </a:xfrm>
                    <a:prstGeom prst="rect">
                      <a:avLst/>
                    </a:prstGeom>
                    <a:noFill/>
                    <a:ln w="9525">
                      <a:noFill/>
                      <a:headEnd/>
                      <a:tailEnd/>
                    </a:ln>
                  </pic:spPr>
                </pic:pic>
              </a:graphicData>
            </a:graphic>
          </wp:inline>
        </w:drawing>
      </w:r>
    </w:p>
    <w:bookmarkEnd w:id="152"/>
    <w:bookmarkEnd w:id="153"/>
    <w:bookmarkStart w:id="17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5" name="Picture"/>
            <a:graphic>
              <a:graphicData uri="http://schemas.openxmlformats.org/drawingml/2006/picture">
                <pic:pic>
                  <pic:nvPicPr>
                    <pic:cNvPr descr="./images/gobd1/media/image4.png" id="156" name="Picture"/>
                    <pic:cNvPicPr>
                      <a:picLocks noChangeArrowheads="1" noChangeAspect="1"/>
                    </pic:cNvPicPr>
                  </pic:nvPicPr>
                  <pic:blipFill>
                    <a:blip r:embed="rId15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57" w:name="X319509dbfda1133bb2212f88c2c26d21e600cff"/>
      <w:bookmarkEnd w:id="157"/>
      <w:r>
        <w:t xml:space="preserve">Ilustración 4: Modelo de Gobierno de Datos</w:t>
      </w:r>
    </w:p>
    <w:bookmarkStart w:id="164" w:name="articulación"/>
    <w:p>
      <w:pPr>
        <w:pStyle w:val="Ttulo2"/>
      </w:pPr>
      <w:r>
        <w:t xml:space="preserve">Articulación</w:t>
      </w:r>
    </w:p>
    <w:bookmarkStart w:id="15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58"/>
    <w:bookmarkStart w:id="15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4"/>
        </w:numPr>
      </w:pPr>
      <w:r>
        <w:t xml:space="preserve">Generación y producción del conocimiento.</w:t>
      </w:r>
    </w:p>
    <w:p>
      <w:pPr>
        <w:numPr>
          <w:ilvl w:val="0"/>
          <w:numId w:val="1014"/>
        </w:numPr>
      </w:pPr>
      <w:r>
        <w:t xml:space="preserve">Herramientas para uso y apropiación.</w:t>
      </w:r>
    </w:p>
    <w:p>
      <w:pPr>
        <w:numPr>
          <w:ilvl w:val="0"/>
          <w:numId w:val="1014"/>
        </w:numPr>
      </w:pPr>
      <w:r>
        <w:t xml:space="preserve">Cultura de compartir y difundir.</w:t>
      </w:r>
    </w:p>
    <w:p>
      <w:pPr>
        <w:numPr>
          <w:ilvl w:val="0"/>
          <w:numId w:val="1014"/>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59"/>
    <w:bookmarkStart w:id="16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1" name="Picture"/>
            <a:graphic>
              <a:graphicData uri="http://schemas.openxmlformats.org/drawingml/2006/picture">
                <pic:pic>
                  <pic:nvPicPr>
                    <pic:cNvPr descr="./images/gobd1/media/image5.png" id="162" name="Picture"/>
                    <pic:cNvPicPr>
                      <a:picLocks noChangeArrowheads="1" noChangeAspect="1"/>
                    </pic:cNvPicPr>
                  </pic:nvPicPr>
                  <pic:blipFill>
                    <a:blip r:embed="rId16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3"/>
    <w:bookmarkEnd w:id="164"/>
    <w:bookmarkStart w:id="16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5"/>
    <w:bookmarkStart w:id="16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5"/>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5"/>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5"/>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5"/>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5"/>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6"/>
    <w:bookmarkStart w:id="167" w:name="componentes"/>
    <w:p>
      <w:pPr>
        <w:pStyle w:val="Ttulo2"/>
      </w:pPr>
      <w:r>
        <w:t xml:space="preserve">Componentes</w:t>
      </w:r>
    </w:p>
    <w:p>
      <w:pPr>
        <w:pStyle w:val="FirstParagraph"/>
      </w:pPr>
      <w:r>
        <w:t xml:space="preserve">Se centra en tres elementos:</w:t>
      </w:r>
    </w:p>
    <w:p>
      <w:pPr>
        <w:numPr>
          <w:ilvl w:val="0"/>
          <w:numId w:val="1016"/>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6"/>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6"/>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7"/>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7"/>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7"/>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7"/>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7"/>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7"/>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67"/>
    <w:bookmarkStart w:id="17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8"/>
        </w:numPr>
      </w:pPr>
      <w:r>
        <w:t xml:space="preserve">Delega en cada área funcional involucrada en el sector público, la</w:t>
      </w:r>
      <w:r>
        <w:t xml:space="preserve"> </w:t>
      </w:r>
      <w:r>
        <w:t xml:space="preserve">responsabilidad de sus dominios de datos maestros.</w:t>
      </w:r>
    </w:p>
    <w:p>
      <w:pPr>
        <w:numPr>
          <w:ilvl w:val="0"/>
          <w:numId w:val="1018"/>
        </w:numPr>
      </w:pPr>
      <w:r>
        <w:t xml:space="preserve">Coordina con las diferentes áreas de TI existentes, los mecanismos</w:t>
      </w:r>
      <w:r>
        <w:t xml:space="preserve"> </w:t>
      </w:r>
      <w:r>
        <w:t xml:space="preserve">implicados en el buen Gobierno de Datos.</w:t>
      </w:r>
    </w:p>
    <w:p>
      <w:pPr>
        <w:numPr>
          <w:ilvl w:val="0"/>
          <w:numId w:val="1018"/>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69" name="Picture"/>
            <a:graphic>
              <a:graphicData uri="http://schemas.openxmlformats.org/drawingml/2006/picture">
                <pic:pic>
                  <pic:nvPicPr>
                    <pic:cNvPr descr="./images/gobd1/media/image6.png" id="170" name="Picture"/>
                    <pic:cNvPicPr>
                      <a:picLocks noChangeArrowheads="1" noChangeAspect="1"/>
                    </pic:cNvPicPr>
                  </pic:nvPicPr>
                  <pic:blipFill>
                    <a:blip r:embed="rId168"/>
                    <a:stretch>
                      <a:fillRect/>
                    </a:stretch>
                  </pic:blipFill>
                  <pic:spPr bwMode="auto">
                    <a:xfrm>
                      <a:off x="0" y="0"/>
                      <a:ext cx="4419600" cy="3302000"/>
                    </a:xfrm>
                    <a:prstGeom prst="rect">
                      <a:avLst/>
                    </a:prstGeom>
                    <a:noFill/>
                    <a:ln w="9525">
                      <a:noFill/>
                      <a:headEnd/>
                      <a:tailEnd/>
                    </a:ln>
                  </pic:spPr>
                </pic:pic>
              </a:graphicData>
            </a:graphic>
          </wp:inline>
        </w:drawing>
      </w:r>
    </w:p>
    <w:bookmarkEnd w:id="171"/>
    <w:bookmarkStart w:id="17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3" name="Picture"/>
            <a:graphic>
              <a:graphicData uri="http://schemas.openxmlformats.org/drawingml/2006/picture">
                <pic:pic>
                  <pic:nvPicPr>
                    <pic:cNvPr descr="./images/gobd1/media/image7.png" id="174" name="Picture"/>
                    <pic:cNvPicPr>
                      <a:picLocks noChangeArrowheads="1" noChangeAspect="1"/>
                    </pic:cNvPicPr>
                  </pic:nvPicPr>
                  <pic:blipFill>
                    <a:blip r:embed="rId17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5" w:name="X2fd7fae422027dc3592e20ba4c52a6eeab8b2f9"/>
      <w:bookmarkEnd w:id="17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6"/>
    <w:bookmarkStart w:id="17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9"/>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9"/>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9"/>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0"/>
              </w:numPr>
              <w:jc w:val="left"/>
            </w:pPr>
            <w:r>
              <w:t xml:space="preserve">Definir la estrategia de datos.</w:t>
            </w:r>
          </w:p>
          <w:p>
            <w:pPr>
              <w:numPr>
                <w:ilvl w:val="0"/>
                <w:numId w:val="1020"/>
              </w:numPr>
              <w:jc w:val="left"/>
            </w:pPr>
            <w:r>
              <w:t xml:space="preserve">Vigilar y aplicar la ética de los datos.</w:t>
            </w:r>
          </w:p>
          <w:p>
            <w:pPr>
              <w:numPr>
                <w:ilvl w:val="0"/>
                <w:numId w:val="1020"/>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1"/>
              </w:numPr>
              <w:jc w:val="left"/>
            </w:pPr>
            <w:r>
              <w:t xml:space="preserve">Apoyar la revisión de la arquitectura.</w:t>
            </w:r>
          </w:p>
          <w:p>
            <w:pPr>
              <w:numPr>
                <w:ilvl w:val="0"/>
                <w:numId w:val="1021"/>
              </w:numPr>
              <w:jc w:val="left"/>
            </w:pPr>
            <w:r>
              <w:t xml:space="preserve">Apoyar en el entrenamiento y trasmisión</w:t>
            </w:r>
            <w:r>
              <w:t xml:space="preserve"> </w:t>
            </w:r>
            <w:r>
              <w:t xml:space="preserve">del conocimiento.</w:t>
            </w:r>
          </w:p>
          <w:p>
            <w:pPr>
              <w:numPr>
                <w:ilvl w:val="0"/>
                <w:numId w:val="1021"/>
              </w:numPr>
              <w:jc w:val="left"/>
            </w:pPr>
            <w:r>
              <w:t xml:space="preserve">Apoyar células temáticas requeridas.</w:t>
            </w:r>
          </w:p>
          <w:p>
            <w:pPr>
              <w:numPr>
                <w:ilvl w:val="0"/>
                <w:numId w:val="1021"/>
              </w:numPr>
              <w:jc w:val="left"/>
            </w:pPr>
            <w:r>
              <w:t xml:space="preserve">Monitorear el cumplimiento de las políticas.</w:t>
            </w:r>
          </w:p>
          <w:p>
            <w:pPr>
              <w:numPr>
                <w:ilvl w:val="0"/>
                <w:numId w:val="1021"/>
              </w:numPr>
              <w:jc w:val="left"/>
            </w:pPr>
            <w:r>
              <w:t xml:space="preserve">Monitorear la calidad de los datos.</w:t>
            </w:r>
          </w:p>
          <w:p>
            <w:pPr>
              <w:numPr>
                <w:ilvl w:val="0"/>
                <w:numId w:val="1021"/>
              </w:numPr>
              <w:jc w:val="left"/>
            </w:pPr>
            <w:r>
              <w:t xml:space="preserve">Monitorear las iniciativas</w:t>
            </w:r>
          </w:p>
          <w:p>
            <w:pPr>
              <w:numPr>
                <w:ilvl w:val="0"/>
                <w:numId w:val="1021"/>
              </w:numPr>
              <w:jc w:val="left"/>
            </w:pPr>
            <w:r>
              <w:t xml:space="preserve">Generar buenas Prácticas.</w:t>
            </w:r>
          </w:p>
          <w:p>
            <w:pPr>
              <w:numPr>
                <w:ilvl w:val="0"/>
                <w:numId w:val="1021"/>
              </w:numPr>
              <w:jc w:val="left"/>
            </w:pPr>
            <w:r>
              <w:t xml:space="preserve">Identificar datos Maestros y Metadatos.</w:t>
            </w:r>
          </w:p>
          <w:p>
            <w:pPr>
              <w:numPr>
                <w:ilvl w:val="0"/>
                <w:numId w:val="1021"/>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2"/>
              </w:numPr>
              <w:jc w:val="left"/>
            </w:pPr>
            <w:r>
              <w:t xml:space="preserve">Crear la visión del gobierno de datos.</w:t>
            </w:r>
          </w:p>
          <w:p>
            <w:pPr>
              <w:numPr>
                <w:ilvl w:val="0"/>
                <w:numId w:val="1022"/>
              </w:numPr>
              <w:jc w:val="left"/>
            </w:pPr>
            <w:r>
              <w:t xml:space="preserve">Definir los principios</w:t>
            </w:r>
          </w:p>
          <w:p>
            <w:pPr>
              <w:numPr>
                <w:ilvl w:val="0"/>
                <w:numId w:val="1022"/>
              </w:numPr>
              <w:jc w:val="left"/>
            </w:pPr>
            <w:r>
              <w:t xml:space="preserve">Asignar los roles y responsabilidades.</w:t>
            </w:r>
          </w:p>
          <w:p>
            <w:pPr>
              <w:numPr>
                <w:ilvl w:val="0"/>
                <w:numId w:val="1022"/>
              </w:numPr>
              <w:jc w:val="left"/>
            </w:pPr>
            <w:r>
              <w:t xml:space="preserve">Actualizar y hacer seguimiento a la política.</w:t>
            </w:r>
          </w:p>
          <w:p>
            <w:pPr>
              <w:numPr>
                <w:ilvl w:val="0"/>
                <w:numId w:val="1022"/>
              </w:numPr>
              <w:jc w:val="left"/>
            </w:pPr>
            <w:r>
              <w:t xml:space="preserve">Establecer reglas para el gobierno externo de los</w:t>
            </w:r>
            <w:r>
              <w:t xml:space="preserve"> </w:t>
            </w:r>
            <w:r>
              <w:t xml:space="preserve">datos</w:t>
            </w:r>
          </w:p>
          <w:p>
            <w:pPr>
              <w:numPr>
                <w:ilvl w:val="0"/>
                <w:numId w:val="1022"/>
              </w:numPr>
              <w:jc w:val="left"/>
            </w:pPr>
            <w:r>
              <w:t xml:space="preserve">Buscar oportunidades de datos.</w:t>
            </w:r>
          </w:p>
          <w:p>
            <w:pPr>
              <w:numPr>
                <w:ilvl w:val="0"/>
                <w:numId w:val="1022"/>
              </w:numPr>
              <w:jc w:val="left"/>
            </w:pPr>
            <w:r>
              <w:t xml:space="preserve">Fomentar la Comunicación Institucional</w:t>
            </w:r>
          </w:p>
        </w:tc>
      </w:tr>
    </w:tbl>
    <w:p>
      <w:pPr>
        <w:pStyle w:val="FirstParagraph"/>
      </w:pPr>
      <w:bookmarkStart w:id="177" w:name="X3043724ca08ac19e00dca61f02f11deac0e1fd5"/>
      <w:bookmarkEnd w:id="177"/>
    </w:p>
    <w:p>
      <w:pPr>
        <w:pStyle w:val="Textoindependiente"/>
      </w:pPr>
      <w:r>
        <w:t xml:space="preserve">Ilustración 8: Roles de gobierno de datos</w:t>
      </w:r>
    </w:p>
    <w:bookmarkEnd w:id="178"/>
    <w:bookmarkEnd w:id="17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0"/>
    <w:bookmarkStart w:id="181" w:name="fase-2-soa-objetivo-fna-1"/>
    <w:p>
      <w:pPr>
        <w:pStyle w:val="Ttulo1"/>
      </w:pPr>
      <w:r>
        <w:t xml:space="preserve">Fase 2: SOA Objetivo FNA</w:t>
      </w:r>
    </w:p>
    <w:bookmarkEnd w:id="181"/>
    <w:bookmarkStart w:id="182" w:name="X5c0c69e660e78a6abcb50f83e9ffaa519594cea"/>
    <w:p>
      <w:pPr>
        <w:pStyle w:val="Ttulo1"/>
      </w:pPr>
      <w:r>
        <w:t xml:space="preserve">Contenido de los Productos Contractuales, 181-2020</w:t>
      </w:r>
    </w:p>
    <w:bookmarkEnd w:id="182"/>
    <w:bookmarkStart w:id="263"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8c4658c del 02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5"/>
    <w:bookmarkStart w:id="186"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6"/>
    <w:bookmarkStart w:id="187"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7"/>
    <w:bookmarkStart w:id="188"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8"/>
    <w:bookmarkStart w:id="189"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89"/>
    <w:bookmarkStart w:id="190"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0"/>
    <w:bookmarkStart w:id="191"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8c4658c del 02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1"/>
    <w:bookmarkStart w:id="262"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8"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2"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2"/>
    <w:bookmarkStart w:id="197"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3"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3"/>
    <w:bookmarkStart w:id="194"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4"/>
    <w:bookmarkStart w:id="195"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5"/>
    <w:bookmarkStart w:id="196"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6"/>
    <w:bookmarkEnd w:id="197"/>
    <w:bookmarkEnd w:id="198"/>
    <w:bookmarkStart w:id="220"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99"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99"/>
    <w:bookmarkStart w:id="215"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1" name="Picture"/>
            <a:graphic>
              <a:graphicData uri="http://schemas.openxmlformats.org/drawingml/2006/picture">
                <pic:pic>
                  <pic:nvPicPr>
                    <pic:cNvPr descr="./images/media/image1.png" id="202" name="Picture"/>
                    <pic:cNvPicPr>
                      <a:picLocks noChangeArrowheads="1" noChangeAspect="1"/>
                    </pic:cNvPicPr>
                  </pic:nvPicPr>
                  <pic:blipFill>
                    <a:blip r:embed="rId200"/>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4" name="Picture"/>
            <a:graphic>
              <a:graphicData uri="http://schemas.openxmlformats.org/drawingml/2006/picture">
                <pic:pic>
                  <pic:nvPicPr>
                    <pic:cNvPr descr="./images/media/image2.png" id="205" name="Picture"/>
                    <pic:cNvPicPr>
                      <a:picLocks noChangeArrowheads="1" noChangeAspect="1"/>
                    </pic:cNvPicPr>
                  </pic:nvPicPr>
                  <pic:blipFill>
                    <a:blip r:embed="rId203"/>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7" name="Picture"/>
            <a:graphic>
              <a:graphicData uri="http://schemas.openxmlformats.org/drawingml/2006/picture">
                <pic:pic>
                  <pic:nvPicPr>
                    <pic:cNvPr descr="./images/media/image3.png" id="208" name="Picture"/>
                    <pic:cNvPicPr>
                      <a:picLocks noChangeArrowheads="1" noChangeAspect="1"/>
                    </pic:cNvPicPr>
                  </pic:nvPicPr>
                  <pic:blipFill>
                    <a:blip r:embed="rId206"/>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0" name="Picture"/>
            <a:graphic>
              <a:graphicData uri="http://schemas.openxmlformats.org/drawingml/2006/picture">
                <pic:pic>
                  <pic:nvPicPr>
                    <pic:cNvPr descr="./images/media/image4.png" id="211" name="Picture"/>
                    <pic:cNvPicPr>
                      <a:picLocks noChangeArrowheads="1" noChangeAspect="1"/>
                    </pic:cNvPicPr>
                  </pic:nvPicPr>
                  <pic:blipFill>
                    <a:blip r:embed="rId209"/>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3" name="Picture"/>
            <a:graphic>
              <a:graphicData uri="http://schemas.openxmlformats.org/drawingml/2006/picture">
                <pic:pic>
                  <pic:nvPicPr>
                    <pic:cNvPr descr="./images/media/image5.png" id="214" name="Picture"/>
                    <pic:cNvPicPr>
                      <a:picLocks noChangeArrowheads="1" noChangeAspect="1"/>
                    </pic:cNvPicPr>
                  </pic:nvPicPr>
                  <pic:blipFill>
                    <a:blip r:embed="rId212"/>
                    <a:stretch>
                      <a:fillRect/>
                    </a:stretch>
                  </pic:blipFill>
                  <pic:spPr bwMode="auto">
                    <a:xfrm>
                      <a:off x="0" y="0"/>
                      <a:ext cx="2723515" cy="2465070"/>
                    </a:xfrm>
                    <a:prstGeom prst="rect">
                      <a:avLst/>
                    </a:prstGeom>
                    <a:noFill/>
                    <a:ln w="9525">
                      <a:noFill/>
                      <a:headEnd/>
                      <a:tailEnd/>
                    </a:ln>
                  </pic:spPr>
                </pic:pic>
              </a:graphicData>
            </a:graphic>
          </wp:inline>
        </w:drawing>
      </w:r>
    </w:p>
    <w:bookmarkEnd w:id="215"/>
    <w:bookmarkStart w:id="219"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7" name="Picture"/>
            <a:graphic>
              <a:graphicData uri="http://schemas.openxmlformats.org/drawingml/2006/picture">
                <pic:pic>
                  <pic:nvPicPr>
                    <pic:cNvPr descr="./images/media/image6.png" id="218" name="Picture"/>
                    <pic:cNvPicPr>
                      <a:picLocks noChangeArrowheads="1" noChangeAspect="1"/>
                    </pic:cNvPicPr>
                  </pic:nvPicPr>
                  <pic:blipFill>
                    <a:blip r:embed="rId216"/>
                    <a:stretch>
                      <a:fillRect/>
                    </a:stretch>
                  </pic:blipFill>
                  <pic:spPr bwMode="auto">
                    <a:xfrm>
                      <a:off x="0" y="0"/>
                      <a:ext cx="3476625" cy="3052445"/>
                    </a:xfrm>
                    <a:prstGeom prst="rect">
                      <a:avLst/>
                    </a:prstGeom>
                    <a:noFill/>
                    <a:ln w="9525">
                      <a:noFill/>
                      <a:headEnd/>
                      <a:tailEnd/>
                    </a:ln>
                  </pic:spPr>
                </pic:pic>
              </a:graphicData>
            </a:graphic>
          </wp:inline>
        </w:drawing>
      </w:r>
    </w:p>
    <w:bookmarkEnd w:id="219"/>
    <w:bookmarkEnd w:id="220"/>
    <w:bookmarkStart w:id="224"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2" name="Picture"/>
            <a:graphic>
              <a:graphicData uri="http://schemas.openxmlformats.org/drawingml/2006/picture">
                <pic:pic>
                  <pic:nvPicPr>
                    <pic:cNvPr descr="./images/media/image7.png" id="223" name="Picture"/>
                    <pic:cNvPicPr>
                      <a:picLocks noChangeArrowheads="1" noChangeAspect="1"/>
                    </pic:cNvPicPr>
                  </pic:nvPicPr>
                  <pic:blipFill>
                    <a:blip r:embed="rId221"/>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4"/>
    <w:bookmarkStart w:id="237"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6" name="Picture"/>
            <a:graphic>
              <a:graphicData uri="http://schemas.openxmlformats.org/drawingml/2006/picture">
                <pic:pic>
                  <pic:nvPicPr>
                    <pic:cNvPr descr="./images/media/image8.png" id="227" name="Picture"/>
                    <pic:cNvPicPr>
                      <a:picLocks noChangeArrowheads="1" noChangeAspect="1"/>
                    </pic:cNvPicPr>
                  </pic:nvPicPr>
                  <pic:blipFill>
                    <a:blip r:embed="rId225"/>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29" name="Picture"/>
            <a:graphic>
              <a:graphicData uri="http://schemas.openxmlformats.org/drawingml/2006/picture">
                <pic:pic>
                  <pic:nvPicPr>
                    <pic:cNvPr descr="./images/media/image9.png" id="230" name="Picture"/>
                    <pic:cNvPicPr>
                      <a:picLocks noChangeArrowheads="1" noChangeAspect="1"/>
                    </pic:cNvPicPr>
                  </pic:nvPicPr>
                  <pic:blipFill>
                    <a:blip r:embed="rId228"/>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2" name="Picture"/>
            <a:graphic>
              <a:graphicData uri="http://schemas.openxmlformats.org/drawingml/2006/picture">
                <pic:pic>
                  <pic:nvPicPr>
                    <pic:cNvPr descr="./images/media/image10.png" id="233" name="Picture"/>
                    <pic:cNvPicPr>
                      <a:picLocks noChangeArrowheads="1" noChangeAspect="1"/>
                    </pic:cNvPicPr>
                  </pic:nvPicPr>
                  <pic:blipFill>
                    <a:blip r:embed="rId231"/>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5" name="Picture"/>
            <a:graphic>
              <a:graphicData uri="http://schemas.openxmlformats.org/drawingml/2006/picture">
                <pic:pic>
                  <pic:nvPicPr>
                    <pic:cNvPr descr="./images/media/image11.png" id="236" name="Picture"/>
                    <pic:cNvPicPr>
                      <a:picLocks noChangeArrowheads="1" noChangeAspect="1"/>
                    </pic:cNvPicPr>
                  </pic:nvPicPr>
                  <pic:blipFill>
                    <a:blip r:embed="rId234"/>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7"/>
    <w:bookmarkStart w:id="247"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39" name="Picture"/>
            <a:graphic>
              <a:graphicData uri="http://schemas.openxmlformats.org/drawingml/2006/picture">
                <pic:pic>
                  <pic:nvPicPr>
                    <pic:cNvPr descr="./images/media/image12.png" id="240" name="Picture"/>
                    <pic:cNvPicPr>
                      <a:picLocks noChangeArrowheads="1" noChangeAspect="1"/>
                    </pic:cNvPicPr>
                  </pic:nvPicPr>
                  <pic:blipFill>
                    <a:blip r:embed="rId238"/>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2" name="Picture"/>
            <a:graphic>
              <a:graphicData uri="http://schemas.openxmlformats.org/drawingml/2006/picture">
                <pic:pic>
                  <pic:nvPicPr>
                    <pic:cNvPr descr="./images/media/image13.png" id="243" name="Picture"/>
                    <pic:cNvPicPr>
                      <a:picLocks noChangeArrowheads="1" noChangeAspect="1"/>
                    </pic:cNvPicPr>
                  </pic:nvPicPr>
                  <pic:blipFill>
                    <a:blip r:embed="rId241"/>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5" name="Picture"/>
            <a:graphic>
              <a:graphicData uri="http://schemas.openxmlformats.org/drawingml/2006/picture">
                <pic:pic>
                  <pic:nvPicPr>
                    <pic:cNvPr descr="./images/media/image14.png" id="246" name="Picture"/>
                    <pic:cNvPicPr>
                      <a:picLocks noChangeArrowheads="1" noChangeAspect="1"/>
                    </pic:cNvPicPr>
                  </pic:nvPicPr>
                  <pic:blipFill>
                    <a:blip r:embed="rId244"/>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7"/>
    <w:bookmarkStart w:id="251"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49" name="Picture"/>
            <a:graphic>
              <a:graphicData uri="http://schemas.openxmlformats.org/drawingml/2006/picture">
                <pic:pic>
                  <pic:nvPicPr>
                    <pic:cNvPr descr="./images/media/image15.png" id="250" name="Picture"/>
                    <pic:cNvPicPr>
                      <a:picLocks noChangeArrowheads="1" noChangeAspect="1"/>
                    </pic:cNvPicPr>
                  </pic:nvPicPr>
                  <pic:blipFill>
                    <a:blip r:embed="rId248"/>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1"/>
    <w:bookmarkStart w:id="261"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3" name="Picture"/>
            <a:graphic>
              <a:graphicData uri="http://schemas.openxmlformats.org/drawingml/2006/picture">
                <pic:pic>
                  <pic:nvPicPr>
                    <pic:cNvPr descr="./images/media/image16.png" id="254" name="Picture"/>
                    <pic:cNvPicPr>
                      <a:picLocks noChangeArrowheads="1" noChangeAspect="1"/>
                    </pic:cNvPicPr>
                  </pic:nvPicPr>
                  <pic:blipFill>
                    <a:blip r:embed="rId252"/>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6" name="Picture"/>
            <a:graphic>
              <a:graphicData uri="http://schemas.openxmlformats.org/drawingml/2006/picture">
                <pic:pic>
                  <pic:nvPicPr>
                    <pic:cNvPr descr="./images/media/image17.png" id="257" name="Picture"/>
                    <pic:cNvPicPr>
                      <a:picLocks noChangeArrowheads="1" noChangeAspect="1"/>
                    </pic:cNvPicPr>
                  </pic:nvPicPr>
                  <pic:blipFill>
                    <a:blip r:embed="rId255"/>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59" name="Picture"/>
            <a:graphic>
              <a:graphicData uri="http://schemas.openxmlformats.org/drawingml/2006/picture">
                <pic:pic>
                  <pic:nvPicPr>
                    <pic:cNvPr descr="./images/media/image18.png" id="260" name="Picture"/>
                    <pic:cNvPicPr>
                      <a:picLocks noChangeArrowheads="1" noChangeAspect="1"/>
                    </pic:cNvPicPr>
                  </pic:nvPicPr>
                  <pic:blipFill>
                    <a:blip r:embed="rId258"/>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1"/>
    <w:bookmarkEnd w:id="262"/>
    <w:bookmarkEnd w:id="263"/>
    <w:bookmarkStart w:id="264" w:name="fase-2-soa-objetivo"/>
    <w:p>
      <w:pPr>
        <w:pStyle w:val="Ttulo1"/>
      </w:pPr>
      <w:r>
        <w:t xml:space="preserve">Fase 2: SOA Objetivo</w:t>
      </w:r>
    </w:p>
    <w:bookmarkEnd w:id="264"/>
    <w:bookmarkStart w:id="265" w:name="X024845d8147b634bd34f6993612268e32f0d607"/>
    <w:p>
      <w:pPr>
        <w:pStyle w:val="Ttulo1"/>
      </w:pPr>
      <w:r>
        <w:t xml:space="preserve">Contenido de los Productos Contractuales, 181-2020</w:t>
      </w:r>
    </w:p>
    <w:bookmarkEnd w:id="265"/>
    <w:bookmarkStart w:id="297"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6"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6"/>
    <w:bookmarkStart w:id="267"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7"/>
    <w:bookmarkStart w:id="268"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68"/>
    <w:bookmarkStart w:id="269" w:name="arquitectura-de-referencia.-versión-2"/>
    <w:p>
      <w:pPr>
        <w:pStyle w:val="Ttulo2"/>
      </w:pPr>
      <w:r>
        <w:t xml:space="preserve">Arquitectura de Referencia. Versión 2</w:t>
      </w:r>
    </w:p>
    <w:p>
      <w:pPr>
        <w:pStyle w:val="FirstParagraph"/>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p>
    <w:bookmarkEnd w:id="269"/>
    <w:bookmarkStart w:id="286" w:name="vista-funcional"/>
    <w:p>
      <w:pPr>
        <w:pStyle w:val="Ttulo2"/>
      </w:pPr>
      <w:r>
        <w:t xml:space="preserve">Vista Funcional</w:t>
      </w:r>
    </w:p>
    <w:bookmarkStart w:id="274" w:name="blueprint-general---actual"/>
    <w:p>
      <w:pPr>
        <w:pStyle w:val="Ttulo3"/>
      </w:pPr>
      <w:r>
        <w:t xml:space="preserve">Blueprint General - Actual</w:t>
      </w:r>
    </w:p>
    <w:p>
      <w:pPr>
        <w:pStyle w:val="FirstParagraph"/>
      </w:pPr>
      <w:r>
        <w:t xml:space="preserve">A continuación se presenta la arquitectura de referencia ASIS. El propósito es recordar el esquema actual para poderlo comparar con la arquitectura propuesta.</w:t>
      </w:r>
    </w:p>
    <w:bookmarkStart w:id="0" w:name="fig:9f2dfb88-e183-4463-a995-945130380204"/>
    <w:p>
      <w:pPr>
        <w:pStyle w:val="CaptionedFigure"/>
      </w:pPr>
      <w:bookmarkStart w:id="273" w:name="fig:"/>
      <w:r>
        <w:drawing>
          <wp:inline>
            <wp:extent cx="5600700" cy="3267074"/>
            <wp:effectExtent b="0" l="0" r="0" t="0"/>
            <wp:docPr descr="Figure 1: Fondo Nacional del Ahorro - Vista general de arquitectura actual" title="" id="271" name="Picture"/>
            <a:graphic>
              <a:graphicData uri="http://schemas.openxmlformats.org/drawingml/2006/picture">
                <pic:pic>
                  <pic:nvPicPr>
                    <pic:cNvPr descr="images/arq/media/arqimage1.png" id="272" name="Picture"/>
                    <pic:cNvPicPr>
                      <a:picLocks noChangeArrowheads="1" noChangeAspect="1"/>
                    </pic:cNvPicPr>
                  </pic:nvPicPr>
                  <pic:blipFill>
                    <a:blip r:embed="rId270"/>
                    <a:stretch>
                      <a:fillRect/>
                    </a:stretch>
                  </pic:blipFill>
                  <pic:spPr bwMode="auto">
                    <a:xfrm>
                      <a:off x="0" y="0"/>
                      <a:ext cx="5600700" cy="3267074"/>
                    </a:xfrm>
                    <a:prstGeom prst="rect">
                      <a:avLst/>
                    </a:prstGeom>
                    <a:noFill/>
                    <a:ln w="9525">
                      <a:noFill/>
                      <a:headEnd/>
                      <a:tailEnd/>
                    </a:ln>
                  </pic:spPr>
                </pic:pic>
              </a:graphicData>
            </a:graphic>
          </wp:inline>
        </w:drawing>
      </w:r>
      <w:bookmarkEnd w:id="273"/>
    </w:p>
    <w:p>
      <w:pPr>
        <w:pStyle w:val="ImageCaption"/>
      </w:pPr>
      <w:r>
        <w:t xml:space="preserve">Figure 1: Fondo Nacional del Ahorro - Vista general de arquitectura actual</w:t>
      </w:r>
    </w:p>
    <w:bookmarkEnd w:id="0"/>
    <w:p>
      <w:pPr>
        <w:pStyle w:val="Textoindependiente"/>
      </w:pPr>
    </w:p>
    <w:bookmarkEnd w:id="274"/>
    <w:bookmarkStart w:id="285" w:name="blueprint-general---objetivo"/>
    <w:p>
      <w:pPr>
        <w:pStyle w:val="Ttulo3"/>
      </w:pPr>
      <w:r>
        <w:t xml:space="preserve">Blueprint General - Objetivo</w:t>
      </w:r>
    </w:p>
    <w:p>
      <w:pPr>
        <w:pStyle w:val="FirstParagraph"/>
      </w:pPr>
      <w:r>
        <w:t xml:space="preserve">A continuación se presenta la arquitectura de referencia propuesta dividida en dos niveles de detalle</w:t>
      </w:r>
    </w:p>
    <w:bookmarkStart w:id="279" w:name="nivel-de-detalle-1"/>
    <w:p>
      <w:pPr>
        <w:pStyle w:val="Ttulo4"/>
      </w:pPr>
      <w:r>
        <w:t xml:space="preserve">Nivel de detalle 1</w:t>
      </w:r>
    </w:p>
    <w:bookmarkStart w:id="0" w:name="fig:f9818913-7b6a-44f8-9c9c-37372054b51d"/>
    <w:p>
      <w:pPr>
        <w:pStyle w:val="CaptionedFigure"/>
      </w:pPr>
      <w:bookmarkStart w:id="278" w:name="fig:"/>
      <w:r>
        <w:drawing>
          <wp:inline>
            <wp:extent cx="5600700" cy="3015761"/>
            <wp:effectExtent b="0" l="0" r="0" t="0"/>
            <wp:docPr descr="Figure 2: Fondo Nacional del Ahorro - Vista general de arquitectura de referencia. N1" title="" id="276" name="Picture"/>
            <a:graphic>
              <a:graphicData uri="http://schemas.openxmlformats.org/drawingml/2006/picture">
                <pic:pic>
                  <pic:nvPicPr>
                    <pic:cNvPr descr="images/arq/media/arqimage1.1.png" id="277" name="Picture"/>
                    <pic:cNvPicPr>
                      <a:picLocks noChangeArrowheads="1" noChangeAspect="1"/>
                    </pic:cNvPicPr>
                  </pic:nvPicPr>
                  <pic:blipFill>
                    <a:blip r:embed="rId275"/>
                    <a:stretch>
                      <a:fillRect/>
                    </a:stretch>
                  </pic:blipFill>
                  <pic:spPr bwMode="auto">
                    <a:xfrm>
                      <a:off x="0" y="0"/>
                      <a:ext cx="5600700" cy="3015761"/>
                    </a:xfrm>
                    <a:prstGeom prst="rect">
                      <a:avLst/>
                    </a:prstGeom>
                    <a:noFill/>
                    <a:ln w="9525">
                      <a:noFill/>
                      <a:headEnd/>
                      <a:tailEnd/>
                    </a:ln>
                  </pic:spPr>
                </pic:pic>
              </a:graphicData>
            </a:graphic>
          </wp:inline>
        </w:drawing>
      </w:r>
      <w:bookmarkEnd w:id="278"/>
    </w:p>
    <w:p>
      <w:pPr>
        <w:pStyle w:val="ImageCaption"/>
      </w:pPr>
      <w:r>
        <w:t xml:space="preserve">Figure 2: Fondo Nacional del Ahorro - Vista general de arquitectura de referencia. N1</w:t>
      </w:r>
    </w:p>
    <w:bookmarkEnd w:id="0"/>
    <w:p>
      <w:pPr>
        <w:pStyle w:val="Textoindependiente"/>
      </w:pPr>
    </w:p>
    <w:bookmarkEnd w:id="279"/>
    <w:bookmarkStart w:id="284" w:name="nivel-de-detalle-2"/>
    <w:p>
      <w:pPr>
        <w:pStyle w:val="Ttulo4"/>
      </w:pPr>
      <w:r>
        <w:t xml:space="preserve">Nivel de detalle 2</w:t>
      </w:r>
    </w:p>
    <w:bookmarkStart w:id="0" w:name="fig:c2e1ed67-6d49-4830-86c4-617d76d30f6c"/>
    <w:p>
      <w:pPr>
        <w:pStyle w:val="CaptionedFigure"/>
      </w:pPr>
      <w:bookmarkStart w:id="283" w:name="fig:"/>
      <w:r>
        <w:drawing>
          <wp:inline>
            <wp:extent cx="5600700" cy="3015761"/>
            <wp:effectExtent b="0" l="0" r="0" t="0"/>
            <wp:docPr descr="Figure 3: Fondo Nacional del Ahorro - Vista general de arquitectura de referencia. N1" title="" id="281" name="Picture"/>
            <a:graphic>
              <a:graphicData uri="http://schemas.openxmlformats.org/drawingml/2006/picture">
                <pic:pic>
                  <pic:nvPicPr>
                    <pic:cNvPr descr="images/arq/media/arqimage2.png" id="282" name="Picture"/>
                    <pic:cNvPicPr>
                      <a:picLocks noChangeArrowheads="1" noChangeAspect="1"/>
                    </pic:cNvPicPr>
                  </pic:nvPicPr>
                  <pic:blipFill>
                    <a:blip r:embed="rId280"/>
                    <a:stretch>
                      <a:fillRect/>
                    </a:stretch>
                  </pic:blipFill>
                  <pic:spPr bwMode="auto">
                    <a:xfrm>
                      <a:off x="0" y="0"/>
                      <a:ext cx="5600700" cy="3015761"/>
                    </a:xfrm>
                    <a:prstGeom prst="rect">
                      <a:avLst/>
                    </a:prstGeom>
                    <a:noFill/>
                    <a:ln w="9525">
                      <a:noFill/>
                      <a:headEnd/>
                      <a:tailEnd/>
                    </a:ln>
                  </pic:spPr>
                </pic:pic>
              </a:graphicData>
            </a:graphic>
          </wp:inline>
        </w:drawing>
      </w:r>
      <w:bookmarkEnd w:id="283"/>
    </w:p>
    <w:p>
      <w:pPr>
        <w:pStyle w:val="ImageCaption"/>
      </w:pPr>
      <w:r>
        <w:t xml:space="preserve">Figure 3: Fondo Nacional del Ahorro - Vista general de arquitectura de referencia. N1</w:t>
      </w:r>
    </w:p>
    <w:bookmarkEnd w:id="0"/>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4"/>
    <w:bookmarkEnd w:id="285"/>
    <w:bookmarkEnd w:id="286"/>
    <w:bookmarkStart w:id="296"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90" w:name="pilares-de-la-malla-de-datos-data-mesh"/>
    <w:p>
      <w:pPr>
        <w:pStyle w:val="Ttulo3"/>
      </w:pPr>
      <w:r>
        <w:t xml:space="preserve">Pilares de la malla de datos (Data Mesh)</w:t>
      </w:r>
    </w:p>
    <w:p>
      <w:pPr>
        <w:pStyle w:val="Figure"/>
      </w:pPr>
      <w:r>
        <w:drawing>
          <wp:inline>
            <wp:extent cx="5486400" cy="2743200"/>
            <wp:effectExtent b="0" l="0" r="0" t="0"/>
            <wp:docPr descr="" title="" id="288" name="Picture"/>
            <a:graphic>
              <a:graphicData uri="http://schemas.openxmlformats.org/drawingml/2006/picture">
                <pic:pic>
                  <pic:nvPicPr>
                    <pic:cNvPr descr="./images/d1/media/image1.png" id="289" name="Picture"/>
                    <pic:cNvPicPr>
                      <a:picLocks noChangeArrowheads="1" noChangeAspect="1"/>
                    </pic:cNvPicPr>
                  </pic:nvPicPr>
                  <pic:blipFill>
                    <a:blip r:embed="rId287"/>
                    <a:stretch>
                      <a:fillRect/>
                    </a:stretch>
                  </pic:blipFill>
                  <pic:spPr bwMode="auto">
                    <a:xfrm>
                      <a:off x="0" y="0"/>
                      <a:ext cx="5486400" cy="2743200"/>
                    </a:xfrm>
                    <a:prstGeom prst="rect">
                      <a:avLst/>
                    </a:prstGeom>
                    <a:noFill/>
                    <a:ln w="9525">
                      <a:noFill/>
                      <a:headEnd/>
                      <a:tailEnd/>
                    </a:ln>
                  </pic:spPr>
                </pic:pic>
              </a:graphicData>
            </a:graphic>
          </wp:inline>
        </w:drawing>
      </w:r>
    </w:p>
    <w:bookmarkEnd w:id="290"/>
    <w:bookmarkStart w:id="294" w:name="arquitectura-to-be"/>
    <w:p>
      <w:pPr>
        <w:pStyle w:val="Ttulo3"/>
      </w:pPr>
      <w:r>
        <w:t xml:space="preserve">Arquitectura To Be</w:t>
      </w:r>
    </w:p>
    <w:p>
      <w:pPr>
        <w:pStyle w:val="Figure"/>
      </w:pPr>
      <w:r>
        <w:drawing>
          <wp:inline>
            <wp:extent cx="5486400" cy="3200400"/>
            <wp:effectExtent b="0" l="0" r="0" t="0"/>
            <wp:docPr descr="" title="" id="292" name="Picture"/>
            <a:graphic>
              <a:graphicData uri="http://schemas.openxmlformats.org/drawingml/2006/picture">
                <pic:pic>
                  <pic:nvPicPr>
                    <pic:cNvPr descr="./images/d1/media/image2.png" id="293" name="Picture"/>
                    <pic:cNvPicPr>
                      <a:picLocks noChangeArrowheads="1" noChangeAspect="1"/>
                    </pic:cNvPicPr>
                  </pic:nvPicPr>
                  <pic:blipFill>
                    <a:blip r:embed="rId291"/>
                    <a:stretch>
                      <a:fillRect/>
                    </a:stretch>
                  </pic:blipFill>
                  <pic:spPr bwMode="auto">
                    <a:xfrm>
                      <a:off x="0" y="0"/>
                      <a:ext cx="5486400" cy="3200400"/>
                    </a:xfrm>
                    <a:prstGeom prst="rect">
                      <a:avLst/>
                    </a:prstGeom>
                    <a:noFill/>
                    <a:ln w="9525">
                      <a:noFill/>
                      <a:headEnd/>
                      <a:tailEnd/>
                    </a:ln>
                  </pic:spPr>
                </pic:pic>
              </a:graphicData>
            </a:graphic>
          </wp:inline>
        </w:drawing>
      </w:r>
    </w:p>
    <w:bookmarkEnd w:id="294"/>
    <w:bookmarkStart w:id="295"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5"/>
    <w:bookmarkEnd w:id="296"/>
    <w:bookmarkEnd w:id="297"/>
    <w:bookmarkStart w:id="301" w:name="arquitectura-candidata-dominio-de-datos"/>
    <w:p>
      <w:pPr>
        <w:pStyle w:val="Ttulo1"/>
      </w:pPr>
      <w:r>
        <w:t xml:space="preserve">Arquitectura Candidata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9" name="Picture"/>
            <a:graphic>
              <a:graphicData uri="http://schemas.openxmlformats.org/drawingml/2006/picture">
                <pic:pic>
                  <pic:nvPicPr>
                    <pic:cNvPr descr="images/d2/media/image1.png" id="300" name="Picture"/>
                    <pic:cNvPicPr>
                      <a:picLocks noChangeArrowheads="1" noChangeAspect="1"/>
                    </pic:cNvPicPr>
                  </pic:nvPicPr>
                  <pic:blipFill>
                    <a:blip r:embed="rId298"/>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301"/>
    <w:bookmarkStart w:id="305"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3" name="Picture"/>
            <a:graphic>
              <a:graphicData uri="http://schemas.openxmlformats.org/drawingml/2006/picture">
                <pic:pic>
                  <pic:nvPicPr>
                    <pic:cNvPr descr="images/d2/media/image2.png" id="304" name="Picture"/>
                    <pic:cNvPicPr>
                      <a:picLocks noChangeArrowheads="1" noChangeAspect="1"/>
                    </pic:cNvPicPr>
                  </pic:nvPicPr>
                  <pic:blipFill>
                    <a:blip r:embed="rId302"/>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5"/>
    <w:bookmarkStart w:id="306" w:name="section"/>
    <w:p>
      <w:pPr>
        <w:pStyle w:val="Ttulo1"/>
      </w:pPr>
    </w:p>
    <w:bookmarkEnd w:id="306"/>
    <w:bookmarkStart w:id="309"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7"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7"/>
    <w:bookmarkStart w:id="308"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8"/>
    <w:bookmarkEnd w:id="309"/>
    <w:bookmarkStart w:id="327"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3"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11" name="Picture"/>
            <a:graphic>
              <a:graphicData uri="http://schemas.openxmlformats.org/drawingml/2006/picture">
                <pic:pic>
                  <pic:nvPicPr>
                    <pic:cNvPr descr="images/d2/media/image3.png" id="312" name="Picture"/>
                    <pic:cNvPicPr>
                      <a:picLocks noChangeArrowheads="1" noChangeAspect="1"/>
                    </pic:cNvPicPr>
                  </pic:nvPicPr>
                  <pic:blipFill>
                    <a:blip r:embed="rId310"/>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3"/>
    <w:bookmarkStart w:id="317"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5" name="Picture"/>
            <a:graphic>
              <a:graphicData uri="http://schemas.openxmlformats.org/drawingml/2006/picture">
                <pic:pic>
                  <pic:nvPicPr>
                    <pic:cNvPr descr="images/d2/media/image4.png" id="316" name="Picture"/>
                    <pic:cNvPicPr>
                      <a:picLocks noChangeArrowheads="1" noChangeAspect="1"/>
                    </pic:cNvPicPr>
                  </pic:nvPicPr>
                  <pic:blipFill>
                    <a:blip r:embed="rId314"/>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7"/>
    <w:bookmarkStart w:id="321"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9" name="Picture"/>
            <a:graphic>
              <a:graphicData uri="http://schemas.openxmlformats.org/drawingml/2006/picture">
                <pic:pic>
                  <pic:nvPicPr>
                    <pic:cNvPr descr="images/d2/media/image5.png" id="320" name="Picture"/>
                    <pic:cNvPicPr>
                      <a:picLocks noChangeArrowheads="1" noChangeAspect="1"/>
                    </pic:cNvPicPr>
                  </pic:nvPicPr>
                  <pic:blipFill>
                    <a:blip r:embed="rId318"/>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21"/>
    <w:bookmarkStart w:id="325"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3" name="Picture"/>
            <a:graphic>
              <a:graphicData uri="http://schemas.openxmlformats.org/drawingml/2006/picture">
                <pic:pic>
                  <pic:nvPicPr>
                    <pic:cNvPr descr="images/d2/media/image6.png" id="324" name="Picture"/>
                    <pic:cNvPicPr>
                      <a:picLocks noChangeArrowheads="1" noChangeAspect="1"/>
                    </pic:cNvPicPr>
                  </pic:nvPicPr>
                  <pic:blipFill>
                    <a:blip r:embed="rId322"/>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5"/>
    <w:bookmarkStart w:id="326"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6"/>
    <w:bookmarkEnd w:id="327"/>
    <w:bookmarkStart w:id="334"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8c4658c</w:t>
            </w:r>
            <w:r>
              <w:t xml:space="preserve"> </w:t>
            </w:r>
            <w:r>
              <w:t xml:space="preserve">del 02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3"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31" w:name="arquitectura-objetivo"/>
    <w:p>
      <w:pPr>
        <w:pStyle w:val="Ttulo3"/>
      </w:pPr>
      <w:r>
        <w:t xml:space="preserve">Arquitectura Objetivo</w:t>
      </w:r>
    </w:p>
    <w:p>
      <w:pPr>
        <w:pStyle w:val="Figure"/>
      </w:pPr>
      <w:r>
        <w:drawing>
          <wp:inline>
            <wp:extent cx="5577840" cy="3200400"/>
            <wp:effectExtent b="0" l="0" r="0" t="0"/>
            <wp:docPr descr="" title="" id="329" name="Picture"/>
            <a:graphic>
              <a:graphicData uri="http://schemas.openxmlformats.org/drawingml/2006/picture">
                <pic:pic>
                  <pic:nvPicPr>
                    <pic:cNvPr descr="./images/infra1/media/image1.png" id="330" name="Picture"/>
                    <pic:cNvPicPr>
                      <a:picLocks noChangeArrowheads="1" noChangeAspect="1"/>
                    </pic:cNvPicPr>
                  </pic:nvPicPr>
                  <pic:blipFill>
                    <a:blip r:embed="rId328"/>
                    <a:stretch>
                      <a:fillRect/>
                    </a:stretch>
                  </pic:blipFill>
                  <pic:spPr bwMode="auto">
                    <a:xfrm>
                      <a:off x="0" y="0"/>
                      <a:ext cx="5577840" cy="3200400"/>
                    </a:xfrm>
                    <a:prstGeom prst="rect">
                      <a:avLst/>
                    </a:prstGeom>
                    <a:noFill/>
                    <a:ln w="9525">
                      <a:noFill/>
                      <a:headEnd/>
                      <a:tailEnd/>
                    </a:ln>
                  </pic:spPr>
                </pic:pic>
              </a:graphicData>
            </a:graphic>
          </wp:inline>
        </w:drawing>
      </w:r>
    </w:p>
    <w:p>
      <w:pPr>
        <w:pStyle w:val="FirstParagraph"/>
      </w:pPr>
    </w:p>
    <w:bookmarkEnd w:id="331"/>
    <w:bookmarkStart w:id="332"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2"/>
    <w:bookmarkEnd w:id="333"/>
    <w:bookmarkEnd w:id="334"/>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328" Target="media/rId328.png" /><Relationship Type="http://schemas.openxmlformats.org/officeDocument/2006/relationships/image" Id="rId200" Target="media/rId200.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80" Target="media/rId280.png" /><Relationship Type="http://schemas.openxmlformats.org/officeDocument/2006/relationships/image" Id="rId89" Target="media/rId89.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2" Target="file:///C:/Users/ASUS/Downloads/5_Modelo_Gobierno_DatosV2.docx#_Toc110619195" TargetMode="External" /><Relationship Type="http://schemas.openxmlformats.org/officeDocument/2006/relationships/hyperlink" Id="rId133" Target="file:///C:/Users/ASUS/Downloads/5_Modelo_Gobierno_DatosV2.docx#_Toc110619196" TargetMode="External" /><Relationship Type="http://schemas.openxmlformats.org/officeDocument/2006/relationships/hyperlink" Id="rId13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8c4658c2048ebf6ed858d4618b3a81b5b7cd5e67" TargetMode="External" /><Relationship Type="http://schemas.openxmlformats.org/officeDocument/2006/relationships/hyperlink" Id="rId20" Target="https://hwong23.github.io/fna-devdocs-f2/v/8c4658c2048ebf6ed858d4618b3a81b5b7cd5e67/" TargetMode="External" /><Relationship Type="http://schemas.openxmlformats.org/officeDocument/2006/relationships/hyperlink" Id="rId143" Target="https://mintic.gov.co/portal/inicio/Sala-de-prensa/Noticias/210461:Ministerio-TIC-expide-el-Decreto-767-del-2022-la-actualizacion-Politica-Colombiana-de-Gobierno-Digital" TargetMode="External" /><Relationship Type="http://schemas.openxmlformats.org/officeDocument/2006/relationships/hyperlink" Id="rId12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2" Target="file:///C:/Users/ASUS/Downloads/5_Modelo_Gobierno_DatosV2.docx#_Toc110619195" TargetMode="External" /><Relationship Type="http://schemas.openxmlformats.org/officeDocument/2006/relationships/hyperlink" Id="rId133" Target="file:///C:/Users/ASUS/Downloads/5_Modelo_Gobierno_DatosV2.docx#_Toc110619196" TargetMode="External" /><Relationship Type="http://schemas.openxmlformats.org/officeDocument/2006/relationships/hyperlink" Id="rId13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8c4658c2048ebf6ed858d4618b3a81b5b7cd5e67" TargetMode="External" /><Relationship Type="http://schemas.openxmlformats.org/officeDocument/2006/relationships/hyperlink" Id="rId20" Target="https://hwong23.github.io/fna-devdocs-f2/v/8c4658c2048ebf6ed858d4618b3a81b5b7cd5e67/" TargetMode="External" /><Relationship Type="http://schemas.openxmlformats.org/officeDocument/2006/relationships/hyperlink" Id="rId143" Target="https://mintic.gov.co/portal/inicio/Sala-de-prensa/Noticias/210461:Ministerio-TIC-expide-el-Decreto-767-del-2022-la-actualizacion-Politica-Colombiana-de-Gobierno-Digital" TargetMode="External" /><Relationship Type="http://schemas.openxmlformats.org/officeDocument/2006/relationships/hyperlink" Id="rId12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2023-08-02T17:47:35Z</dcterms:created>
  <dcterms:modified xsi:type="dcterms:W3CDTF">2023-08-02T17:47:35Z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2023-08-02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